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344C" w:rsidRDefault="003671C7">
      <w:pPr>
        <w:pStyle w:val="Subttulo"/>
      </w:pPr>
      <w:r>
        <w:t>Caazapá- Paraguay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4657725</wp:posOffset>
            </wp:positionH>
            <wp:positionV relativeFrom="paragraph">
              <wp:posOffset>0</wp:posOffset>
            </wp:positionV>
            <wp:extent cx="1585913" cy="1745733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745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l="0" t="0" r="0" b="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F344C" w:rsidRDefault="003671C7">
      <w:r>
        <w:rPr>
          <w:i/>
          <w:color w:val="808080"/>
        </w:rPr>
        <w:t xml:space="preserve">Ciudad Capital: Caazapá. </w:t>
      </w:r>
    </w:p>
    <w:p w:rsidR="00EF344C" w:rsidRDefault="003671C7">
      <w:r>
        <w:rPr>
          <w:i/>
          <w:color w:val="808080"/>
        </w:rPr>
        <w:t xml:space="preserve">Otras ciudades: San Juan Nepomuceno y </w:t>
      </w:r>
      <w:proofErr w:type="spellStart"/>
      <w:r>
        <w:rPr>
          <w:i/>
          <w:color w:val="808080"/>
        </w:rPr>
        <w:t>Abaí</w:t>
      </w:r>
      <w:proofErr w:type="spellEnd"/>
      <w:r>
        <w:rPr>
          <w:i/>
          <w:color w:val="808080"/>
        </w:rPr>
        <w:t xml:space="preserve">.  </w:t>
      </w:r>
    </w:p>
    <w:p w:rsidR="00EF344C" w:rsidRDefault="003671C7">
      <w:r>
        <w:rPr>
          <w:i/>
          <w:color w:val="808080"/>
        </w:rPr>
        <w:t>9.496 km2</w:t>
      </w:r>
    </w:p>
    <w:p w:rsidR="00EF344C" w:rsidRDefault="003671C7">
      <w:r>
        <w:rPr>
          <w:i/>
          <w:color w:val="808080"/>
        </w:rPr>
        <w:t>151 477 habitantes</w:t>
      </w:r>
    </w:p>
    <w:p w:rsidR="00EF344C" w:rsidRDefault="003671C7">
      <w:pPr>
        <w:sectPr w:rsidR="00EF344C">
          <w:pgSz w:w="12240" w:h="15840"/>
          <w:pgMar w:top="1417" w:right="1701" w:bottom="1417" w:left="855" w:header="720" w:footer="720" w:gutter="0"/>
          <w:pgNumType w:start="1"/>
          <w:cols w:space="720"/>
        </w:sectPr>
      </w:pPr>
      <w:r>
        <w:rPr>
          <w:i/>
          <w:color w:val="808080"/>
        </w:rPr>
        <w:t xml:space="preserve">Gobernador: Avelino Dávalos </w:t>
      </w:r>
      <w:proofErr w:type="spellStart"/>
      <w:r>
        <w:rPr>
          <w:i/>
          <w:color w:val="808080"/>
        </w:rPr>
        <w:t>Estigarribia</w:t>
      </w:r>
      <w:bookmarkStart w:id="0" w:name="_GoBack"/>
      <w:bookmarkEnd w:id="0"/>
      <w:proofErr w:type="spellEnd"/>
    </w:p>
    <w:p w:rsidR="00EF344C" w:rsidRDefault="00EF344C"/>
    <w:tbl>
      <w:tblPr>
        <w:tblStyle w:val="Cuadrculavistosa-nfasis1"/>
        <w:tblpPr w:leftFromText="141" w:rightFromText="141" w:vertAnchor="text" w:horzAnchor="margin" w:tblpXSpec="center" w:tblpY="395"/>
        <w:tblW w:w="9675" w:type="dxa"/>
        <w:tblLook w:val="04A0" w:firstRow="1" w:lastRow="0" w:firstColumn="1" w:lastColumn="0" w:noHBand="0" w:noVBand="1"/>
      </w:tblPr>
      <w:tblGrid>
        <w:gridCol w:w="1311"/>
        <w:gridCol w:w="3192"/>
        <w:gridCol w:w="1275"/>
        <w:gridCol w:w="1701"/>
        <w:gridCol w:w="2196"/>
      </w:tblGrid>
      <w:tr w:rsidR="007E0679" w:rsidTr="007E0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E0679" w:rsidRPr="00597629" w:rsidRDefault="007E0679" w:rsidP="007E067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3192" w:type="dxa"/>
          </w:tcPr>
          <w:p w:rsidR="007E0679" w:rsidRPr="00597629" w:rsidRDefault="007E0679" w:rsidP="007E0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275" w:type="dxa"/>
          </w:tcPr>
          <w:p w:rsidR="007E0679" w:rsidRPr="00597629" w:rsidRDefault="007E0679" w:rsidP="007E0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701" w:type="dxa"/>
          </w:tcPr>
          <w:p w:rsidR="007E0679" w:rsidRPr="00597629" w:rsidRDefault="007E0679" w:rsidP="007E0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E0679" w:rsidRDefault="007E0679" w:rsidP="007E06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E0679" w:rsidTr="007E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3192" w:type="dxa"/>
          </w:tcPr>
          <w:p w:rsidR="007E0679" w:rsidRPr="0008026B" w:rsidRDefault="007E0679" w:rsidP="007E0679">
            <w:pPr>
              <w:ind w:right="9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275" w:type="dxa"/>
          </w:tcPr>
          <w:p w:rsidR="007E0679" w:rsidRPr="006803DD" w:rsidRDefault="00261921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205</w:t>
            </w:r>
          </w:p>
        </w:tc>
        <w:tc>
          <w:tcPr>
            <w:tcW w:w="1701" w:type="dxa"/>
          </w:tcPr>
          <w:p w:rsidR="007E0679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E0679" w:rsidTr="007E067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3192" w:type="dxa"/>
          </w:tcPr>
          <w:p w:rsidR="007E0679" w:rsidRPr="0008026B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275" w:type="dxa"/>
          </w:tcPr>
          <w:p w:rsidR="007E0679" w:rsidRPr="006803DD" w:rsidRDefault="0093208E" w:rsidP="00932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7E0679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</w:p>
        </w:tc>
        <w:tc>
          <w:tcPr>
            <w:tcW w:w="1701" w:type="dxa"/>
          </w:tcPr>
          <w:p w:rsidR="007E0679" w:rsidRDefault="007E0679" w:rsidP="00DE3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DE31D1">
              <w:t>3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E0679" w:rsidTr="007E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3192" w:type="dxa"/>
          </w:tcPr>
          <w:p w:rsidR="007E0679" w:rsidRPr="0008026B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275" w:type="dxa"/>
          </w:tcPr>
          <w:p w:rsidR="007E0679" w:rsidRPr="00655406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97,4</w:t>
            </w:r>
          </w:p>
        </w:tc>
        <w:tc>
          <w:tcPr>
            <w:tcW w:w="1701" w:type="dxa"/>
          </w:tcPr>
          <w:p w:rsidR="007E0679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E0679" w:rsidTr="007E067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</w:rPr>
            </w:pPr>
          </w:p>
        </w:tc>
        <w:tc>
          <w:tcPr>
            <w:tcW w:w="3192" w:type="dxa"/>
          </w:tcPr>
          <w:p w:rsidR="007E0679" w:rsidRPr="0008026B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275" w:type="dxa"/>
          </w:tcPr>
          <w:p w:rsidR="007E0679" w:rsidRPr="007B1909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auto"/>
              </w:rPr>
              <w:t>145</w:t>
            </w:r>
            <w:r w:rsidRPr="003729DB">
              <w:rPr>
                <w:color w:val="auto"/>
              </w:rPr>
              <w:t>.</w:t>
            </w:r>
            <w:r>
              <w:rPr>
                <w:color w:val="auto"/>
              </w:rPr>
              <w:t>935</w:t>
            </w:r>
          </w:p>
        </w:tc>
        <w:tc>
          <w:tcPr>
            <w:tcW w:w="1701" w:type="dxa"/>
          </w:tcPr>
          <w:p w:rsidR="007E0679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E0679" w:rsidTr="007E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3192" w:type="dxa"/>
          </w:tcPr>
          <w:p w:rsidR="007E0679" w:rsidRPr="0008026B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275" w:type="dxa"/>
          </w:tcPr>
          <w:p w:rsidR="007E0679" w:rsidRPr="006803DD" w:rsidRDefault="0005285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644</w:t>
            </w:r>
          </w:p>
        </w:tc>
        <w:tc>
          <w:tcPr>
            <w:tcW w:w="1701" w:type="dxa"/>
          </w:tcPr>
          <w:p w:rsidR="007E0679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E0679" w:rsidTr="007E067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3192" w:type="dxa"/>
          </w:tcPr>
          <w:p w:rsidR="007E0679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275" w:type="dxa"/>
          </w:tcPr>
          <w:p w:rsidR="007E0679" w:rsidRPr="006803DD" w:rsidRDefault="00E20898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0,748</w:t>
            </w:r>
          </w:p>
        </w:tc>
        <w:tc>
          <w:tcPr>
            <w:tcW w:w="1701" w:type="dxa"/>
          </w:tcPr>
          <w:p w:rsidR="007E0679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E0679" w:rsidTr="007E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3192" w:type="dxa"/>
          </w:tcPr>
          <w:p w:rsidR="007E0679" w:rsidRPr="00587842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275" w:type="dxa"/>
          </w:tcPr>
          <w:p w:rsidR="007E0679" w:rsidRPr="006803DD" w:rsidRDefault="00676E88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2063</w:t>
            </w:r>
          </w:p>
        </w:tc>
        <w:tc>
          <w:tcPr>
            <w:tcW w:w="1701" w:type="dxa"/>
          </w:tcPr>
          <w:p w:rsidR="007E0679" w:rsidRPr="0008026B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E0679" w:rsidTr="007E067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Pr="00587842" w:rsidRDefault="007E0679" w:rsidP="007E067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3192" w:type="dxa"/>
          </w:tcPr>
          <w:p w:rsidR="007E0679" w:rsidRPr="00587842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275" w:type="dxa"/>
          </w:tcPr>
          <w:p w:rsidR="007E0679" w:rsidRPr="0008026B" w:rsidRDefault="00052859" w:rsidP="007A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48,1</w:t>
            </w:r>
          </w:p>
        </w:tc>
        <w:tc>
          <w:tcPr>
            <w:tcW w:w="1701" w:type="dxa"/>
          </w:tcPr>
          <w:p w:rsidR="007E0679" w:rsidRPr="0008026B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E0679" w:rsidTr="007E0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E0679" w:rsidRDefault="007E0679" w:rsidP="007E067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3192" w:type="dxa"/>
          </w:tcPr>
          <w:p w:rsidR="007E0679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275" w:type="dxa"/>
          </w:tcPr>
          <w:p w:rsidR="007E0679" w:rsidRPr="0008026B" w:rsidRDefault="0005285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580.695</w:t>
            </w:r>
          </w:p>
        </w:tc>
        <w:tc>
          <w:tcPr>
            <w:tcW w:w="1701" w:type="dxa"/>
          </w:tcPr>
          <w:p w:rsidR="007E0679" w:rsidRPr="0008026B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E0679" w:rsidRPr="00246EDF" w:rsidRDefault="007E0679" w:rsidP="007E0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EF344C" w:rsidRDefault="00EF344C">
      <w:pPr>
        <w:spacing w:line="240" w:lineRule="auto"/>
        <w:ind w:right="-1180"/>
      </w:pPr>
    </w:p>
    <w:p w:rsidR="00EF344C" w:rsidRDefault="00D11ED9">
      <w:pPr>
        <w:spacing w:line="240" w:lineRule="auto"/>
        <w:ind w:right="-1180"/>
      </w:pPr>
      <w:bookmarkStart w:id="1" w:name="_w05wbnffqeks" w:colFirst="0" w:colLast="0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5695144F" wp14:editId="303907A5">
            <wp:simplePos x="0" y="0"/>
            <wp:positionH relativeFrom="column">
              <wp:posOffset>-56515</wp:posOffset>
            </wp:positionH>
            <wp:positionV relativeFrom="paragraph">
              <wp:posOffset>19050</wp:posOffset>
            </wp:positionV>
            <wp:extent cx="3295650" cy="2190750"/>
            <wp:effectExtent l="0" t="0" r="19050" b="1905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64" w:rsidRDefault="00913B64">
      <w:pPr>
        <w:spacing w:line="240" w:lineRule="auto"/>
        <w:ind w:right="-1180"/>
        <w:rPr>
          <w:b/>
          <w:i/>
        </w:rPr>
      </w:pPr>
      <w:bookmarkStart w:id="2" w:name="_ulhhip5xqrqi" w:colFirst="0" w:colLast="0"/>
      <w:bookmarkEnd w:id="2"/>
    </w:p>
    <w:p w:rsidR="00913B64" w:rsidRDefault="00913B64">
      <w:pPr>
        <w:spacing w:line="240" w:lineRule="auto"/>
        <w:ind w:right="-1180"/>
        <w:rPr>
          <w:b/>
          <w:i/>
        </w:rPr>
      </w:pPr>
    </w:p>
    <w:p w:rsidR="00913B64" w:rsidRDefault="00913B64">
      <w:pPr>
        <w:spacing w:line="240" w:lineRule="auto"/>
        <w:ind w:right="-1180"/>
        <w:rPr>
          <w:b/>
          <w:i/>
        </w:rPr>
      </w:pPr>
    </w:p>
    <w:p w:rsidR="00913B64" w:rsidRDefault="00913B64" w:rsidP="00913B64">
      <w:pPr>
        <w:spacing w:line="240" w:lineRule="auto"/>
        <w:ind w:left="720" w:right="-1180"/>
        <w:rPr>
          <w:b/>
          <w:i/>
        </w:rPr>
      </w:pPr>
    </w:p>
    <w:p w:rsidR="00D11ED9" w:rsidRDefault="00D11ED9" w:rsidP="006919D8">
      <w:pPr>
        <w:spacing w:line="240" w:lineRule="auto"/>
        <w:ind w:left="720" w:right="-1180"/>
        <w:jc w:val="both"/>
        <w:rPr>
          <w:b/>
          <w:i/>
        </w:rPr>
      </w:pPr>
    </w:p>
    <w:p w:rsidR="00D11ED9" w:rsidRDefault="00D11ED9" w:rsidP="006919D8">
      <w:pPr>
        <w:spacing w:line="240" w:lineRule="auto"/>
        <w:ind w:left="720" w:right="-1180"/>
        <w:jc w:val="both"/>
        <w:rPr>
          <w:b/>
          <w:i/>
        </w:rPr>
      </w:pPr>
    </w:p>
    <w:p w:rsidR="00D11ED9" w:rsidRDefault="00D11ED9" w:rsidP="006919D8">
      <w:pPr>
        <w:spacing w:line="240" w:lineRule="auto"/>
        <w:ind w:left="720" w:right="-1180"/>
        <w:jc w:val="both"/>
        <w:rPr>
          <w:b/>
          <w:i/>
        </w:rPr>
      </w:pPr>
    </w:p>
    <w:p w:rsidR="00D11ED9" w:rsidRDefault="00D11ED9" w:rsidP="006919D8">
      <w:pPr>
        <w:spacing w:line="240" w:lineRule="auto"/>
        <w:ind w:left="720" w:right="-1180"/>
        <w:jc w:val="both"/>
        <w:rPr>
          <w:b/>
          <w:i/>
        </w:rPr>
      </w:pPr>
    </w:p>
    <w:p w:rsidR="00D11ED9" w:rsidRDefault="00D11ED9" w:rsidP="006919D8">
      <w:pPr>
        <w:spacing w:line="240" w:lineRule="auto"/>
        <w:ind w:left="720" w:right="-1180"/>
        <w:jc w:val="both"/>
        <w:rPr>
          <w:b/>
          <w:i/>
        </w:rPr>
      </w:pPr>
    </w:p>
    <w:p w:rsidR="00D11ED9" w:rsidRDefault="00D11ED9" w:rsidP="006919D8">
      <w:pPr>
        <w:spacing w:line="240" w:lineRule="auto"/>
        <w:ind w:left="720" w:right="-1180"/>
        <w:jc w:val="both"/>
        <w:rPr>
          <w:b/>
          <w:i/>
        </w:rPr>
      </w:pPr>
    </w:p>
    <w:p w:rsidR="00EF344C" w:rsidRDefault="003671C7" w:rsidP="006919D8">
      <w:pPr>
        <w:spacing w:line="240" w:lineRule="auto"/>
        <w:ind w:left="720" w:right="-1180"/>
        <w:jc w:val="both"/>
      </w:pPr>
      <w:r>
        <w:rPr>
          <w:b/>
          <w:i/>
        </w:rPr>
        <w:t>Principales cadenas productivas:</w:t>
      </w:r>
      <w:r>
        <w:rPr>
          <w:i/>
        </w:rPr>
        <w:t xml:space="preserve"> </w:t>
      </w:r>
      <w:r w:rsidR="00D11ED9">
        <w:t>Respecto al sector agrícola, el cultivo que tuvo mayor incremento en la última década fue el trigo, situando a Caazapá entre los principales productores de este rubro. La producción de soja en este mismo periodo aumentó doce veces. Es el tercer productor de arroz a nivel nacional y el cuarto de maíz y tabaco. La caña de azúcar es otra importante siembra del departamento por su volumen de producción. El ganado porcino fue el que tuvo mayor aumento en los últimos diez años y el vacuno es el que presenta mayor cantidad de cabezas dentro de la producción pecuaria.</w:t>
      </w:r>
    </w:p>
    <w:p w:rsidR="00EF344C" w:rsidRDefault="00EF344C">
      <w:pPr>
        <w:spacing w:line="240" w:lineRule="auto"/>
        <w:ind w:right="-1180"/>
      </w:pPr>
      <w:bookmarkStart w:id="3" w:name="_gjdgxs" w:colFirst="0" w:colLast="0"/>
      <w:bookmarkEnd w:id="3"/>
    </w:p>
    <w:sectPr w:rsidR="00EF344C">
      <w:type w:val="continuous"/>
      <w:pgSz w:w="12240" w:h="15840"/>
      <w:pgMar w:top="1417" w:right="1701" w:bottom="1417" w:left="855" w:header="720" w:footer="720" w:gutter="0"/>
      <w:cols w:num="2" w:space="720" w:equalWidth="0">
        <w:col w:w="4488" w:space="707"/>
        <w:col w:w="448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344C"/>
    <w:rsid w:val="00020B6C"/>
    <w:rsid w:val="00050E2C"/>
    <w:rsid w:val="00052859"/>
    <w:rsid w:val="00261921"/>
    <w:rsid w:val="003671C7"/>
    <w:rsid w:val="00676E88"/>
    <w:rsid w:val="006919D8"/>
    <w:rsid w:val="00795737"/>
    <w:rsid w:val="007A6DAE"/>
    <w:rsid w:val="007E0679"/>
    <w:rsid w:val="00893DED"/>
    <w:rsid w:val="00913B64"/>
    <w:rsid w:val="0093208E"/>
    <w:rsid w:val="00B30400"/>
    <w:rsid w:val="00D11ED9"/>
    <w:rsid w:val="00DE31D1"/>
    <w:rsid w:val="00E20898"/>
    <w:rsid w:val="00EF344C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pPr>
        <w:contextualSpacing/>
      </w:pPr>
      <w:rPr>
        <w:b/>
      </w:rPr>
      <w:tblPr/>
      <w:tcPr>
        <w:shd w:val="clear" w:color="auto" w:fill="B8CCE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shd w:val="clear" w:color="auto" w:fill="B8CCE4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color w:val="FFFFFF"/>
      </w:rPr>
      <w:tblPr/>
      <w:tcPr>
        <w:shd w:val="clear" w:color="auto" w:fill="366091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color w:val="FFFFFF"/>
      </w:rPr>
      <w:tblPr/>
      <w:tcPr>
        <w:shd w:val="clear" w:color="auto" w:fill="366091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Cuadrculavistosa-nfasis1">
    <w:name w:val="Colorful Grid Accent 1"/>
    <w:basedOn w:val="Tablanormal"/>
    <w:uiPriority w:val="73"/>
    <w:rsid w:val="007E0679"/>
    <w:pPr>
      <w:spacing w:after="0" w:line="240" w:lineRule="auto"/>
    </w:pPr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20B6C"/>
  </w:style>
  <w:style w:type="character" w:styleId="Hipervnculo">
    <w:name w:val="Hyperlink"/>
    <w:basedOn w:val="Fuentedeprrafopredeter"/>
    <w:uiPriority w:val="99"/>
    <w:semiHidden/>
    <w:unhideWhenUsed/>
    <w:rsid w:val="00020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pPr>
        <w:contextualSpacing/>
      </w:pPr>
      <w:rPr>
        <w:b/>
      </w:rPr>
      <w:tblPr/>
      <w:tcPr>
        <w:shd w:val="clear" w:color="auto" w:fill="B8CCE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000000"/>
      </w:rPr>
      <w:tblPr/>
      <w:tcPr>
        <w:shd w:val="clear" w:color="auto" w:fill="B8CCE4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color w:val="FFFFFF"/>
      </w:rPr>
      <w:tblPr/>
      <w:tcPr>
        <w:shd w:val="clear" w:color="auto" w:fill="366091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color w:val="FFFFFF"/>
      </w:rPr>
      <w:tblPr/>
      <w:tcPr>
        <w:shd w:val="clear" w:color="auto" w:fill="366091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Cuadrculavistosa-nfasis1">
    <w:name w:val="Colorful Grid Accent 1"/>
    <w:basedOn w:val="Tablanormal"/>
    <w:uiPriority w:val="73"/>
    <w:rsid w:val="007E0679"/>
    <w:pPr>
      <w:spacing w:after="0" w:line="240" w:lineRule="auto"/>
    </w:pPr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20B6C"/>
  </w:style>
  <w:style w:type="character" w:styleId="Hipervnculo">
    <w:name w:val="Hyperlink"/>
    <w:basedOn w:val="Fuentedeprrafopredeter"/>
    <w:uiPriority w:val="99"/>
    <w:semiHidden/>
    <w:unhideWhenUsed/>
    <w:rsid w:val="0002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05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PEA por Sectores</c:v>
                </c:pt>
              </c:strCache>
            </c:strRef>
          </c:tx>
          <c:dPt>
            <c:idx val="0"/>
            <c:bubble3D val="0"/>
            <c:explosion val="43"/>
          </c:dPt>
          <c:dPt>
            <c:idx val="2"/>
            <c:bubble3D val="0"/>
            <c:explosion val="18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Hoja1!$A$9:$A$12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Hoja1!$B$9:$B$12</c:f>
              <c:numCache>
                <c:formatCode>General</c:formatCode>
                <c:ptCount val="4"/>
                <c:pt idx="0">
                  <c:v>30882</c:v>
                </c:pt>
                <c:pt idx="1">
                  <c:v>3662</c:v>
                </c:pt>
                <c:pt idx="2">
                  <c:v>10094</c:v>
                </c:pt>
                <c:pt idx="3">
                  <c:v>334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PELLEGRINII IV</dc:creator>
  <cp:lastModifiedBy>Administrador</cp:lastModifiedBy>
  <cp:revision>2</cp:revision>
  <dcterms:created xsi:type="dcterms:W3CDTF">2016-11-29T18:45:00Z</dcterms:created>
  <dcterms:modified xsi:type="dcterms:W3CDTF">2016-11-29T18:45:00Z</dcterms:modified>
</cp:coreProperties>
</file>