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376EFA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4651592</wp:posOffset>
            </wp:positionH>
            <wp:positionV relativeFrom="paragraph">
              <wp:posOffset>59210</wp:posOffset>
            </wp:positionV>
            <wp:extent cx="1479789" cy="1672683"/>
            <wp:effectExtent l="0" t="0" r="6350" b="3810"/>
            <wp:wrapNone/>
            <wp:docPr id="18" name="Imagen 18" descr="Central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ntral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13" cy="16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214D9">
        <w:t>Central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proofErr w:type="spellStart"/>
      <w:r w:rsidR="00376EFA">
        <w:rPr>
          <w:rStyle w:val="nfasissutil"/>
        </w:rPr>
        <w:t>Areguá</w:t>
      </w:r>
      <w:proofErr w:type="spellEnd"/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376EFA">
        <w:rPr>
          <w:rStyle w:val="nfasissutil"/>
        </w:rPr>
        <w:t>Luque</w:t>
      </w:r>
      <w:r w:rsidR="008674F3">
        <w:rPr>
          <w:rStyle w:val="nfasissutil"/>
        </w:rPr>
        <w:t>,</w:t>
      </w:r>
      <w:r w:rsidR="00376EFA">
        <w:rPr>
          <w:rStyle w:val="nfasissutil"/>
        </w:rPr>
        <w:t xml:space="preserve"> San Lorenzo</w:t>
      </w:r>
      <w:r w:rsidR="008674F3">
        <w:rPr>
          <w:rStyle w:val="nfasissutil"/>
        </w:rPr>
        <w:t>,</w:t>
      </w:r>
      <w:r w:rsidR="00376EFA">
        <w:rPr>
          <w:rStyle w:val="nfasissutil"/>
        </w:rPr>
        <w:t xml:space="preserve"> Capiatá</w:t>
      </w:r>
      <w:r>
        <w:rPr>
          <w:rStyle w:val="nfasissutil"/>
        </w:rPr>
        <w:t xml:space="preserve">  </w:t>
      </w:r>
    </w:p>
    <w:p w:rsidR="00992B51" w:rsidRPr="00587842" w:rsidRDefault="00376EFA" w:rsidP="00992B51">
      <w:pPr>
        <w:rPr>
          <w:rStyle w:val="nfasissutil"/>
        </w:rPr>
      </w:pPr>
      <w:r>
        <w:rPr>
          <w:rStyle w:val="nfasissutil"/>
        </w:rPr>
        <w:t>2.465</w:t>
      </w:r>
      <w:r w:rsidR="00992B51">
        <w:rPr>
          <w:rStyle w:val="nfasissutil"/>
        </w:rPr>
        <w:t xml:space="preserve"> km2</w:t>
      </w:r>
    </w:p>
    <w:p w:rsidR="00992B51" w:rsidRPr="00587842" w:rsidRDefault="00376EFA" w:rsidP="00992B51">
      <w:pPr>
        <w:rPr>
          <w:rStyle w:val="nfasissutil"/>
        </w:rPr>
      </w:pPr>
      <w:r>
        <w:rPr>
          <w:rStyle w:val="nfasissutil"/>
        </w:rPr>
        <w:t>2</w:t>
      </w:r>
      <w:r w:rsidR="00992B51">
        <w:rPr>
          <w:rStyle w:val="nfasissutil"/>
        </w:rPr>
        <w:t xml:space="preserve"> </w:t>
      </w:r>
      <w:r>
        <w:rPr>
          <w:rStyle w:val="nfasissutil"/>
        </w:rPr>
        <w:t>028 700</w:t>
      </w:r>
      <w:r w:rsidR="00992B51">
        <w:rPr>
          <w:rStyle w:val="nfasissutil"/>
        </w:rPr>
        <w:t xml:space="preserve"> habitantes</w:t>
      </w:r>
    </w:p>
    <w:p w:rsidR="001E120D" w:rsidRDefault="00992B51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nfasissutil"/>
        </w:rPr>
        <w:t xml:space="preserve">Gobernador: </w:t>
      </w:r>
      <w:r w:rsidR="00376EFA" w:rsidRPr="00376EFA">
        <w:rPr>
          <w:i/>
          <w:iCs/>
          <w:color w:val="808080" w:themeColor="text1" w:themeTint="7F"/>
        </w:rPr>
        <w:t xml:space="preserve">Blas </w:t>
      </w:r>
      <w:proofErr w:type="spellStart"/>
      <w:r w:rsidR="00376EFA" w:rsidRPr="00376EFA">
        <w:rPr>
          <w:i/>
          <w:iCs/>
          <w:color w:val="808080" w:themeColor="text1" w:themeTint="7F"/>
        </w:rPr>
        <w:t>Lanzoni</w:t>
      </w:r>
      <w:proofErr w:type="spellEnd"/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bookmarkStart w:id="0" w:name="_GoBack" w:colFirst="2" w:colLast="2"/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376EFA" w:rsidRDefault="005214D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947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376EFA" w:rsidRDefault="005214D9" w:rsidP="0052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8</w:t>
            </w:r>
            <w:r w:rsidR="008674F3" w:rsidRPr="00376EFA">
              <w:rPr>
                <w:color w:val="auto"/>
              </w:rPr>
              <w:t>,</w:t>
            </w:r>
            <w:r w:rsidRPr="00376EFA">
              <w:rPr>
                <w:color w:val="auto"/>
              </w:rPr>
              <w:t>7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376EFA" w:rsidRDefault="00376EFA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91,6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376EFA" w:rsidRDefault="00376EFA" w:rsidP="00376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567</w:t>
            </w:r>
            <w:r w:rsidR="007B1909" w:rsidRPr="00376EFA">
              <w:rPr>
                <w:color w:val="auto"/>
              </w:rPr>
              <w:t>.</w:t>
            </w:r>
            <w:r w:rsidRPr="00376EFA">
              <w:rPr>
                <w:color w:val="auto"/>
              </w:rPr>
              <w:t>420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376EFA" w:rsidRDefault="005214D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827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376EFA" w:rsidRDefault="007B1909" w:rsidP="00376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0,</w:t>
            </w:r>
            <w:r w:rsidR="00376EFA" w:rsidRPr="00376EFA">
              <w:rPr>
                <w:color w:val="auto"/>
              </w:rPr>
              <w:t>749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376EFA" w:rsidRDefault="00376EFA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66709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376EFA" w:rsidRDefault="00376EFA" w:rsidP="00376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20</w:t>
            </w:r>
            <w:r w:rsidR="00D439ED" w:rsidRPr="00376EFA">
              <w:rPr>
                <w:color w:val="auto"/>
              </w:rPr>
              <w:t>,</w:t>
            </w:r>
            <w:r w:rsidRPr="00376EFA">
              <w:rPr>
                <w:color w:val="auto"/>
              </w:rPr>
              <w:t>7</w:t>
            </w:r>
            <w:r w:rsidR="007B1909" w:rsidRPr="00376EFA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376EFA" w:rsidRDefault="002B5906" w:rsidP="00376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EFA">
              <w:rPr>
                <w:color w:val="auto"/>
              </w:rPr>
              <w:t>1.</w:t>
            </w:r>
            <w:r w:rsidR="00376EFA" w:rsidRPr="00376EFA">
              <w:rPr>
                <w:color w:val="auto"/>
              </w:rPr>
              <w:t>604</w:t>
            </w:r>
            <w:r w:rsidR="007B1909" w:rsidRPr="00376EFA">
              <w:rPr>
                <w:color w:val="auto"/>
              </w:rPr>
              <w:t>.</w:t>
            </w:r>
            <w:r w:rsidR="00376EFA" w:rsidRPr="00376EFA">
              <w:rPr>
                <w:color w:val="auto"/>
              </w:rPr>
              <w:t>246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bookmarkEnd w:id="0"/>
    </w:tbl>
    <w:p w:rsidR="00992B51" w:rsidRDefault="00992B51" w:rsidP="00992B51"/>
    <w:p w:rsidR="001E120D" w:rsidRDefault="00376EFA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73600" behindDoc="1" locked="0" layoutInCell="1" allowOverlap="1" wp14:anchorId="0A82B5D2" wp14:editId="5385F5C1">
            <wp:simplePos x="0" y="0"/>
            <wp:positionH relativeFrom="column">
              <wp:posOffset>-723900</wp:posOffset>
            </wp:positionH>
            <wp:positionV relativeFrom="paragraph">
              <wp:posOffset>62230</wp:posOffset>
            </wp:positionV>
            <wp:extent cx="3255645" cy="2162810"/>
            <wp:effectExtent l="0" t="0" r="20955" b="27940"/>
            <wp:wrapNone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EF2342" w:rsidRPr="001E120D" w:rsidRDefault="00992B51" w:rsidP="002B5906">
      <w:pPr>
        <w:pStyle w:val="NormalWeb"/>
        <w:shd w:val="clear" w:color="auto" w:fill="FFFFFF"/>
        <w:spacing w:before="120" w:beforeAutospacing="0" w:after="120" w:afterAutospacing="0"/>
        <w:ind w:right="-1322"/>
        <w:rPr>
          <w:i/>
          <w:iCs/>
        </w:rPr>
      </w:pPr>
      <w:r w:rsidRPr="00D80CB8">
        <w:rPr>
          <w:rStyle w:val="nfasis"/>
          <w:b/>
        </w:rPr>
        <w:t>Principales cadenas productivas:</w:t>
      </w:r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376EFA" w:rsidRPr="00376EFA">
        <w:rPr>
          <w:i/>
        </w:rPr>
        <w:t>El departamento</w:t>
      </w:r>
      <w:r w:rsidR="00376EFA">
        <w:rPr>
          <w:rStyle w:val="nfasis"/>
          <w:rFonts w:asciiTheme="minorHAnsi" w:hAnsiTheme="minorHAnsi" w:cstheme="minorBidi"/>
          <w:b/>
          <w:sz w:val="22"/>
          <w:szCs w:val="22"/>
        </w:rPr>
        <w:t xml:space="preserve"> </w:t>
      </w:r>
      <w:r w:rsidR="00376EFA">
        <w:rPr>
          <w:i/>
          <w:iCs/>
        </w:rPr>
        <w:t>posee</w:t>
      </w:r>
      <w:r w:rsidR="00376EFA" w:rsidRPr="00376EFA">
        <w:rPr>
          <w:i/>
          <w:iCs/>
        </w:rPr>
        <w:t xml:space="preserve"> una actividad industrial diversa e intensa. Cuenta con fábricas de aceite de coco, comestibles de soja, de girasol, de maní, tártago y </w:t>
      </w:r>
      <w:proofErr w:type="spellStart"/>
      <w:r w:rsidR="00376EFA" w:rsidRPr="00376EFA">
        <w:rPr>
          <w:i/>
          <w:iCs/>
        </w:rPr>
        <w:t>tung</w:t>
      </w:r>
      <w:proofErr w:type="spellEnd"/>
      <w:r w:rsidR="00376EFA" w:rsidRPr="00376EFA">
        <w:rPr>
          <w:i/>
          <w:iCs/>
        </w:rPr>
        <w:t xml:space="preserve">. </w:t>
      </w:r>
      <w:r w:rsidR="00376EFA" w:rsidRPr="00376EFA">
        <w:rPr>
          <w:i/>
          <w:iCs/>
        </w:rPr>
        <w:t xml:space="preserve">Otro tipo de industrias existentes son: destilerías de caña y alcohol, ingenios azucareros, manufacturas, desmontadoras de algodón, fábricas de hilados, tejidos y artesanías de origen popular como el ñandutí y el </w:t>
      </w:r>
      <w:proofErr w:type="spellStart"/>
      <w:r w:rsidR="00376EFA" w:rsidRPr="00376EFA">
        <w:rPr>
          <w:i/>
          <w:iCs/>
        </w:rPr>
        <w:t>ao</w:t>
      </w:r>
      <w:proofErr w:type="spellEnd"/>
      <w:r w:rsidR="00376EFA" w:rsidRPr="00376EFA">
        <w:rPr>
          <w:i/>
          <w:iCs/>
        </w:rPr>
        <w:t xml:space="preserve"> </w:t>
      </w:r>
      <w:proofErr w:type="spellStart"/>
      <w:r w:rsidR="00376EFA" w:rsidRPr="00376EFA">
        <w:rPr>
          <w:i/>
          <w:iCs/>
        </w:rPr>
        <w:t>po’i</w:t>
      </w:r>
      <w:proofErr w:type="spellEnd"/>
      <w:r w:rsidR="00376EFA" w:rsidRPr="00376EFA">
        <w:rPr>
          <w:i/>
          <w:iCs/>
        </w:rPr>
        <w:t>, estos principalmente en la ciudad de</w:t>
      </w:r>
      <w:r w:rsidR="00376EFA" w:rsidRPr="00376EFA">
        <w:rPr>
          <w:i/>
          <w:iCs/>
        </w:rPr>
        <w:t> </w:t>
      </w:r>
      <w:proofErr w:type="spellStart"/>
      <w:r w:rsidR="00376EFA" w:rsidRPr="00376EFA">
        <w:rPr>
          <w:i/>
          <w:iCs/>
        </w:rPr>
        <w:t>Ituguá</w:t>
      </w:r>
      <w:proofErr w:type="spellEnd"/>
      <w:r w:rsidR="00376EFA" w:rsidRPr="00376EFA">
        <w:rPr>
          <w:i/>
          <w:iCs/>
        </w:rPr>
        <w:t>.</w:t>
      </w:r>
      <w:r w:rsidR="00376EFA" w:rsidRPr="00376EFA">
        <w:rPr>
          <w:i/>
          <w:iCs/>
        </w:rPr>
        <w:t xml:space="preserve"> D</w:t>
      </w:r>
      <w:r w:rsidR="00376EFA" w:rsidRPr="00376EFA">
        <w:rPr>
          <w:i/>
          <w:iCs/>
        </w:rPr>
        <w:t>ebido a la elevada población de este departamento, la producción agropecuaria está reducida a granjas, cultivos de hortalizas y frutales, también posee tambos de producción de leche y sus derivados.</w:t>
      </w:r>
    </w:p>
    <w:sectPr w:rsidR="00EF2342" w:rsidRPr="001E120D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B5906"/>
    <w:rsid w:val="002B5C21"/>
    <w:rsid w:val="003729DB"/>
    <w:rsid w:val="00375222"/>
    <w:rsid w:val="00376EFA"/>
    <w:rsid w:val="003B06B6"/>
    <w:rsid w:val="00423909"/>
    <w:rsid w:val="005214D9"/>
    <w:rsid w:val="00655406"/>
    <w:rsid w:val="006803DD"/>
    <w:rsid w:val="006D3A61"/>
    <w:rsid w:val="006E2175"/>
    <w:rsid w:val="00776CEF"/>
    <w:rsid w:val="007B1909"/>
    <w:rsid w:val="007D14A6"/>
    <w:rsid w:val="00864C1E"/>
    <w:rsid w:val="008674F3"/>
    <w:rsid w:val="0087051D"/>
    <w:rsid w:val="00885A3F"/>
    <w:rsid w:val="008E39EB"/>
    <w:rsid w:val="009015F9"/>
    <w:rsid w:val="00992B51"/>
    <w:rsid w:val="009F5B34"/>
    <w:rsid w:val="00A775BC"/>
    <w:rsid w:val="00B03C9A"/>
    <w:rsid w:val="00BE68C3"/>
    <w:rsid w:val="00C2243C"/>
    <w:rsid w:val="00D37283"/>
    <w:rsid w:val="00D439ED"/>
    <w:rsid w:val="00D849AF"/>
    <w:rsid w:val="00E37899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24277</c:v>
                </c:pt>
                <c:pt idx="1">
                  <c:v>141996</c:v>
                </c:pt>
                <c:pt idx="2">
                  <c:v>378074</c:v>
                </c:pt>
                <c:pt idx="3">
                  <c:v>23073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3</cp:revision>
  <dcterms:created xsi:type="dcterms:W3CDTF">2016-11-10T17:34:00Z</dcterms:created>
  <dcterms:modified xsi:type="dcterms:W3CDTF">2016-11-10T17:48:00Z</dcterms:modified>
</cp:coreProperties>
</file>