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1" w:rsidRDefault="003B06B6" w:rsidP="00992B51">
      <w:pPr>
        <w:pStyle w:val="Subttulo"/>
      </w:pPr>
      <w:r>
        <w:rPr>
          <w:noProof/>
          <w:lang w:eastAsia="es-AR"/>
        </w:rPr>
        <w:drawing>
          <wp:anchor distT="0" distB="0" distL="114300" distR="114300" simplePos="0" relativeHeight="251662336" behindDoc="1" locked="0" layoutInCell="1" allowOverlap="1" wp14:anchorId="6886AF9A" wp14:editId="120B9684">
            <wp:simplePos x="0" y="0"/>
            <wp:positionH relativeFrom="column">
              <wp:posOffset>4419538</wp:posOffset>
            </wp:positionH>
            <wp:positionV relativeFrom="paragraph">
              <wp:posOffset>92075</wp:posOffset>
            </wp:positionV>
            <wp:extent cx="1668780" cy="1837690"/>
            <wp:effectExtent l="0" t="0" r="7620" b="0"/>
            <wp:wrapNone/>
            <wp:docPr id="2" name="Imagen 2" descr="Guaira in Para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ira in Paraguay.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B51">
        <w:rPr>
          <w:noProof/>
          <w:lang w:eastAsia="es-AR"/>
        </w:rPr>
        <mc:AlternateContent>
          <mc:Choice Requires="wps">
            <w:drawing>
              <wp:anchor distT="0" distB="0" distL="114300" distR="114300" simplePos="0" relativeHeight="251659264" behindDoc="0" locked="0" layoutInCell="1" allowOverlap="1" wp14:anchorId="1026C872" wp14:editId="3AE46F18">
                <wp:simplePos x="0" y="0"/>
                <wp:positionH relativeFrom="column">
                  <wp:posOffset>45280</wp:posOffset>
                </wp:positionH>
                <wp:positionV relativeFrom="paragraph">
                  <wp:posOffset>235669</wp:posOffset>
                </wp:positionV>
                <wp:extent cx="2682910" cy="0"/>
                <wp:effectExtent l="0" t="0" r="22225" b="19050"/>
                <wp:wrapNone/>
                <wp:docPr id="1" name="1 Conector recto"/>
                <wp:cNvGraphicFramePr/>
                <a:graphic xmlns:a="http://schemas.openxmlformats.org/drawingml/2006/main">
                  <a:graphicData uri="http://schemas.microsoft.com/office/word/2010/wordprocessingShape">
                    <wps:wsp>
                      <wps:cNvCnPr/>
                      <wps:spPr>
                        <a:xfrm>
                          <a:off x="0" y="0"/>
                          <a:ext cx="2682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18.55pt" to="214.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" strokecolor="#4579b8 [3044]"/>
            </w:pict>
          </mc:Fallback>
        </mc:AlternateContent>
      </w:r>
      <w:r w:rsidR="00D849AF">
        <w:t>Guairá</w:t>
      </w:r>
      <w:r w:rsidR="00992B51">
        <w:t>- Paraguay</w:t>
      </w:r>
    </w:p>
    <w:p w:rsidR="00992B51" w:rsidRDefault="00992B51" w:rsidP="00992B51">
      <w:pPr>
        <w:rPr>
          <w:rStyle w:val="nfasissutil"/>
        </w:rPr>
      </w:pPr>
      <w:r w:rsidRPr="00587842">
        <w:rPr>
          <w:rStyle w:val="nfasissutil"/>
        </w:rPr>
        <w:t>Ciudad Capital</w:t>
      </w:r>
      <w:r>
        <w:rPr>
          <w:rStyle w:val="nfasissutil"/>
        </w:rPr>
        <w:t xml:space="preserve">: </w:t>
      </w:r>
      <w:r w:rsidR="003B06B6">
        <w:rPr>
          <w:rStyle w:val="nfasissutil"/>
        </w:rPr>
        <w:t>Villarrica</w:t>
      </w:r>
      <w:r>
        <w:rPr>
          <w:rStyle w:val="nfasissutil"/>
        </w:rPr>
        <w:t xml:space="preserve">. </w:t>
      </w:r>
    </w:p>
    <w:p w:rsidR="00992B51" w:rsidRPr="00587842" w:rsidRDefault="00992B51" w:rsidP="00992B51">
      <w:pPr>
        <w:rPr>
          <w:rStyle w:val="nfasissutil"/>
        </w:rPr>
      </w:pPr>
      <w:r>
        <w:rPr>
          <w:rStyle w:val="nfasissutil"/>
        </w:rPr>
        <w:t xml:space="preserve">Otras ciudades: </w:t>
      </w:r>
      <w:r w:rsidR="003B06B6">
        <w:rPr>
          <w:rStyle w:val="nfasissutil"/>
        </w:rPr>
        <w:t xml:space="preserve">Independencia, Paso </w:t>
      </w:r>
      <w:proofErr w:type="spellStart"/>
      <w:r w:rsidR="003B06B6">
        <w:rPr>
          <w:rStyle w:val="nfasissutil"/>
        </w:rPr>
        <w:t>Yobai</w:t>
      </w:r>
      <w:proofErr w:type="spellEnd"/>
      <w:r>
        <w:rPr>
          <w:rStyle w:val="nfasissutil"/>
        </w:rPr>
        <w:t xml:space="preserve">.  </w:t>
      </w:r>
    </w:p>
    <w:p w:rsidR="00992B51" w:rsidRPr="00587842" w:rsidRDefault="003B06B6" w:rsidP="00992B51">
      <w:pPr>
        <w:rPr>
          <w:rStyle w:val="nfasissutil"/>
        </w:rPr>
      </w:pPr>
      <w:r>
        <w:rPr>
          <w:rStyle w:val="nfasissutil"/>
        </w:rPr>
        <w:t>3</w:t>
      </w:r>
      <w:r w:rsidR="00992B51">
        <w:rPr>
          <w:rStyle w:val="nfasissutil"/>
        </w:rPr>
        <w:t>.</w:t>
      </w:r>
      <w:r>
        <w:rPr>
          <w:rStyle w:val="nfasissutil"/>
        </w:rPr>
        <w:t>846</w:t>
      </w:r>
      <w:r w:rsidR="00992B51">
        <w:rPr>
          <w:rStyle w:val="nfasissutil"/>
        </w:rPr>
        <w:t xml:space="preserve"> km2</w:t>
      </w:r>
    </w:p>
    <w:p w:rsidR="00992B51" w:rsidRPr="00587842" w:rsidRDefault="003B06B6" w:rsidP="00992B51">
      <w:pPr>
        <w:rPr>
          <w:rStyle w:val="nfasissutil"/>
        </w:rPr>
      </w:pPr>
      <w:r>
        <w:rPr>
          <w:rStyle w:val="nfasissutil"/>
        </w:rPr>
        <w:t>198</w:t>
      </w:r>
      <w:r w:rsidR="00992B51">
        <w:rPr>
          <w:rStyle w:val="nfasissutil"/>
        </w:rPr>
        <w:t xml:space="preserve"> </w:t>
      </w:r>
      <w:r>
        <w:rPr>
          <w:rStyle w:val="nfasissutil"/>
        </w:rPr>
        <w:t>532</w:t>
      </w:r>
      <w:r w:rsidR="00992B51">
        <w:rPr>
          <w:rStyle w:val="nfasissutil"/>
        </w:rPr>
        <w:t xml:space="preserve"> habitantes</w:t>
      </w:r>
    </w:p>
    <w:p w:rsidR="00992B51" w:rsidRPr="00587842" w:rsidRDefault="00992B51" w:rsidP="00992B51">
      <w:pPr>
        <w:rPr>
          <w:rStyle w:val="nfasissutil"/>
        </w:rPr>
      </w:pPr>
      <w:r>
        <w:rPr>
          <w:rStyle w:val="nfasissutil"/>
        </w:rPr>
        <w:t xml:space="preserve">Gobernador: </w:t>
      </w:r>
      <w:r w:rsidR="003B06B6" w:rsidRPr="003B06B6">
        <w:rPr>
          <w:i/>
          <w:iCs/>
          <w:color w:val="808080" w:themeColor="text1" w:themeTint="7F"/>
        </w:rPr>
        <w:t xml:space="preserve">Rodolfo Max </w:t>
      </w:r>
      <w:proofErr w:type="spellStart"/>
      <w:r w:rsidR="003B06B6" w:rsidRPr="003B06B6">
        <w:rPr>
          <w:i/>
          <w:iCs/>
          <w:color w:val="808080" w:themeColor="text1" w:themeTint="7F"/>
        </w:rPr>
        <w:t>Friedmann</w:t>
      </w:r>
      <w:proofErr w:type="spellEnd"/>
      <w:r w:rsidR="003B06B6" w:rsidRPr="003B06B6">
        <w:rPr>
          <w:i/>
          <w:iCs/>
          <w:color w:val="808080" w:themeColor="text1" w:themeTint="7F"/>
        </w:rPr>
        <w:t> </w:t>
      </w:r>
    </w:p>
    <w:p w:rsidR="001E120D" w:rsidRDefault="001E120D" w:rsidP="00992B51">
      <w:pPr>
        <w:sectPr w:rsidR="001E120D">
          <w:pgSz w:w="12240" w:h="15840"/>
          <w:pgMar w:top="1417" w:right="1701" w:bottom="1417" w:left="1701" w:header="708" w:footer="708" w:gutter="0"/>
          <w:cols w:space="708"/>
          <w:docGrid w:linePitch="360"/>
        </w:sectPr>
      </w:pPr>
    </w:p>
    <w:tbl>
      <w:tblPr>
        <w:tblStyle w:val="Cuadrculavistosa-nfasis1"/>
        <w:tblpPr w:leftFromText="141" w:rightFromText="141" w:vertAnchor="text" w:horzAnchor="margin" w:tblpXSpec="center" w:tblpY="470"/>
        <w:tblW w:w="11320" w:type="dxa"/>
        <w:tblLook w:val="04A0" w:firstRow="1" w:lastRow="0" w:firstColumn="1" w:lastColumn="0" w:noHBand="0" w:noVBand="1"/>
      </w:tblPr>
      <w:tblGrid>
        <w:gridCol w:w="1311"/>
        <w:gridCol w:w="4217"/>
        <w:gridCol w:w="1596"/>
        <w:gridCol w:w="2000"/>
        <w:gridCol w:w="2196"/>
      </w:tblGrid>
      <w:tr w:rsidR="007B1909" w:rsidTr="007B1909">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11" w:type="dxa"/>
          </w:tcPr>
          <w:p w:rsidR="007B1909" w:rsidRPr="00597629" w:rsidRDefault="007B1909" w:rsidP="007B1909">
            <w:pPr>
              <w:jc w:val="center"/>
              <w:rPr>
                <w:b w:val="0"/>
              </w:rPr>
            </w:pPr>
            <w:r w:rsidRPr="00597629">
              <w:rPr>
                <w:b w:val="0"/>
                <w:color w:val="auto"/>
              </w:rPr>
              <w:t xml:space="preserve">Indicadores </w:t>
            </w:r>
          </w:p>
        </w:tc>
        <w:tc>
          <w:tcPr>
            <w:tcW w:w="4217"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Indicador</w:t>
            </w:r>
          </w:p>
        </w:tc>
        <w:tc>
          <w:tcPr>
            <w:tcW w:w="1596"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Valor</w:t>
            </w:r>
          </w:p>
        </w:tc>
        <w:tc>
          <w:tcPr>
            <w:tcW w:w="2000"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Año</w:t>
            </w:r>
          </w:p>
        </w:tc>
        <w:tc>
          <w:tcPr>
            <w:tcW w:w="2196" w:type="dxa"/>
          </w:tcPr>
          <w:p w:rsidR="007B1909" w:rsidRDefault="007B1909" w:rsidP="007B1909">
            <w:pPr>
              <w:cnfStyle w:val="100000000000" w:firstRow="1" w:lastRow="0" w:firstColumn="0" w:lastColumn="0" w:oddVBand="0" w:evenVBand="0" w:oddHBand="0" w:evenHBand="0" w:firstRowFirstColumn="0" w:firstRowLastColumn="0" w:lastRowFirstColumn="0" w:lastRowLastColumn="0"/>
            </w:pPr>
            <w:r>
              <w:t>Fuente</w:t>
            </w:r>
          </w:p>
        </w:tc>
      </w:tr>
      <w:tr w:rsidR="007B1909" w:rsidTr="007B190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Educación</w:t>
            </w:r>
          </w:p>
        </w:tc>
        <w:tc>
          <w:tcPr>
            <w:tcW w:w="4217"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Instituciones de educación inicial</w:t>
            </w:r>
          </w:p>
        </w:tc>
        <w:tc>
          <w:tcPr>
            <w:tcW w:w="1596" w:type="dxa"/>
          </w:tcPr>
          <w:p w:rsidR="007B1909" w:rsidRPr="006803DD"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Pr>
                <w:color w:val="auto"/>
              </w:rPr>
              <w:t>264</w:t>
            </w:r>
          </w:p>
        </w:tc>
        <w:tc>
          <w:tcPr>
            <w:tcW w:w="2000"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pPr>
            <w:r>
              <w:t>2012</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Anuario Estadístico (DGEEC; 2014)</w:t>
            </w:r>
          </w:p>
        </w:tc>
      </w:tr>
      <w:tr w:rsidR="007B1909" w:rsidTr="007B1909">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Salud</w:t>
            </w:r>
          </w:p>
        </w:tc>
        <w:tc>
          <w:tcPr>
            <w:tcW w:w="4217"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Mortalidad infantil (%)</w:t>
            </w:r>
          </w:p>
        </w:tc>
        <w:tc>
          <w:tcPr>
            <w:tcW w:w="1596" w:type="dxa"/>
          </w:tcPr>
          <w:p w:rsidR="007B1909" w:rsidRPr="006803DD" w:rsidRDefault="007B1909" w:rsidP="007B1909">
            <w:pPr>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2000"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2011</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Indicadores básicos de Salud del Paraguay (MINSABSO;2013)</w:t>
            </w:r>
          </w:p>
        </w:tc>
      </w:tr>
      <w:tr w:rsidR="00775F13" w:rsidTr="007B190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vMerge w:val="restart"/>
            <w:shd w:val="clear" w:color="auto" w:fill="95B3D7" w:themeFill="accent1" w:themeFillTint="99"/>
          </w:tcPr>
          <w:p w:rsidR="00775F13" w:rsidRPr="00587842" w:rsidRDefault="00775F13" w:rsidP="00775F13">
            <w:pPr>
              <w:rPr>
                <w:b/>
                <w:color w:val="auto"/>
              </w:rPr>
            </w:pPr>
            <w:r w:rsidRPr="00587842">
              <w:rPr>
                <w:b/>
                <w:color w:val="auto"/>
              </w:rPr>
              <w:t>Empleo</w:t>
            </w:r>
          </w:p>
        </w:tc>
        <w:tc>
          <w:tcPr>
            <w:tcW w:w="4217" w:type="dxa"/>
          </w:tcPr>
          <w:p w:rsidR="00775F13" w:rsidRPr="0008026B" w:rsidRDefault="00775F13" w:rsidP="00775F13">
            <w:pPr>
              <w:cnfStyle w:val="000000100000" w:firstRow="0" w:lastRow="0" w:firstColumn="0" w:lastColumn="0" w:oddVBand="0" w:evenVBand="0" w:oddHBand="1" w:evenHBand="0" w:firstRowFirstColumn="0" w:firstRowLastColumn="0" w:lastRowFirstColumn="0" w:lastRowLastColumn="0"/>
              <w:rPr>
                <w:i/>
                <w:sz w:val="20"/>
              </w:rPr>
            </w:pPr>
            <w:r>
              <w:rPr>
                <w:i/>
                <w:sz w:val="20"/>
              </w:rPr>
              <w:t>Tasa de ocupación (%)</w:t>
            </w:r>
          </w:p>
        </w:tc>
        <w:tc>
          <w:tcPr>
            <w:tcW w:w="1596" w:type="dxa"/>
          </w:tcPr>
          <w:p w:rsidR="00775F13" w:rsidRPr="00655406" w:rsidRDefault="00775F13" w:rsidP="00775F13">
            <w:pPr>
              <w:cnfStyle w:val="000000100000" w:firstRow="0" w:lastRow="0" w:firstColumn="0" w:lastColumn="0" w:oddVBand="0" w:evenVBand="0" w:oddHBand="1" w:evenHBand="0" w:firstRowFirstColumn="0" w:firstRowLastColumn="0" w:lastRowFirstColumn="0" w:lastRowLastColumn="0"/>
              <w:rPr>
                <w:color w:val="auto"/>
              </w:rPr>
            </w:pPr>
            <w:r>
              <w:rPr>
                <w:color w:val="auto"/>
              </w:rPr>
              <w:t>97,8</w:t>
            </w:r>
            <w:bookmarkStart w:id="0" w:name="_GoBack"/>
            <w:bookmarkEnd w:id="0"/>
          </w:p>
        </w:tc>
        <w:tc>
          <w:tcPr>
            <w:tcW w:w="2000" w:type="dxa"/>
          </w:tcPr>
          <w:p w:rsidR="00775F13" w:rsidRDefault="00775F13" w:rsidP="00775F13">
            <w:pPr>
              <w:cnfStyle w:val="000000100000" w:firstRow="0" w:lastRow="0" w:firstColumn="0" w:lastColumn="0" w:oddVBand="0" w:evenVBand="0" w:oddHBand="1" w:evenHBand="0" w:firstRowFirstColumn="0" w:firstRowLastColumn="0" w:lastRowFirstColumn="0" w:lastRowLastColumn="0"/>
            </w:pPr>
            <w:r>
              <w:t>2002</w:t>
            </w:r>
          </w:p>
        </w:tc>
        <w:tc>
          <w:tcPr>
            <w:tcW w:w="2196" w:type="dxa"/>
          </w:tcPr>
          <w:p w:rsidR="00775F13" w:rsidRPr="00246EDF" w:rsidRDefault="00775F13" w:rsidP="00775F13">
            <w:pPr>
              <w:cnfStyle w:val="000000100000" w:firstRow="0" w:lastRow="0" w:firstColumn="0" w:lastColumn="0" w:oddVBand="0" w:evenVBand="0" w:oddHBand="1" w:evenHBand="0" w:firstRowFirstColumn="0" w:firstRowLastColumn="0" w:lastRowFirstColumn="0" w:lastRowLastColumn="0"/>
              <w:rPr>
                <w:sz w:val="18"/>
              </w:rPr>
            </w:pPr>
            <w:r>
              <w:rPr>
                <w:sz w:val="18"/>
              </w:rPr>
              <w:t>Atlas Censal</w:t>
            </w:r>
          </w:p>
        </w:tc>
      </w:tr>
      <w:tr w:rsidR="007B1909" w:rsidTr="007B1909">
        <w:trPr>
          <w:trHeight w:val="201"/>
        </w:trPr>
        <w:tc>
          <w:tcPr>
            <w:cnfStyle w:val="001000000000" w:firstRow="0" w:lastRow="0" w:firstColumn="1" w:lastColumn="0" w:oddVBand="0" w:evenVBand="0" w:oddHBand="0" w:evenHBand="0" w:firstRowFirstColumn="0" w:firstRowLastColumn="0" w:lastRowFirstColumn="0" w:lastRowLastColumn="0"/>
            <w:tcW w:w="1311" w:type="dxa"/>
            <w:vMerge/>
            <w:shd w:val="clear" w:color="auto" w:fill="95B3D7" w:themeFill="accent1" w:themeFillTint="99"/>
          </w:tcPr>
          <w:p w:rsidR="007B1909" w:rsidRPr="00587842" w:rsidRDefault="007B1909" w:rsidP="007B1909">
            <w:pPr>
              <w:rPr>
                <w:b/>
              </w:rPr>
            </w:pPr>
          </w:p>
        </w:tc>
        <w:tc>
          <w:tcPr>
            <w:tcW w:w="4217"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PEA</w:t>
            </w:r>
          </w:p>
        </w:tc>
        <w:tc>
          <w:tcPr>
            <w:tcW w:w="1596" w:type="dxa"/>
          </w:tcPr>
          <w:p w:rsidR="007B1909" w:rsidRPr="007B1909" w:rsidRDefault="003729DB" w:rsidP="003729DB">
            <w:pPr>
              <w:cnfStyle w:val="000000000000" w:firstRow="0" w:lastRow="0" w:firstColumn="0" w:lastColumn="0" w:oddVBand="0" w:evenVBand="0" w:oddHBand="0" w:evenHBand="0" w:firstRowFirstColumn="0" w:firstRowLastColumn="0" w:lastRowFirstColumn="0" w:lastRowLastColumn="0"/>
              <w:rPr>
                <w:color w:val="FF0000"/>
              </w:rPr>
            </w:pPr>
            <w:r w:rsidRPr="003729DB">
              <w:rPr>
                <w:color w:val="auto"/>
              </w:rPr>
              <w:t>67</w:t>
            </w:r>
            <w:r w:rsidR="007B1909" w:rsidRPr="003729DB">
              <w:rPr>
                <w:color w:val="auto"/>
              </w:rPr>
              <w:t>.</w:t>
            </w:r>
            <w:r w:rsidRPr="003729DB">
              <w:rPr>
                <w:color w:val="auto"/>
              </w:rPr>
              <w:t>397</w:t>
            </w:r>
          </w:p>
        </w:tc>
        <w:tc>
          <w:tcPr>
            <w:tcW w:w="2000"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2002</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Pr>
                <w:sz w:val="18"/>
              </w:rPr>
              <w:t>Atlas Censal</w:t>
            </w:r>
          </w:p>
        </w:tc>
      </w:tr>
      <w:tr w:rsidR="007B1909" w:rsidTr="007B190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PBI</w:t>
            </w:r>
            <w:r>
              <w:rPr>
                <w:b/>
                <w:color w:val="auto"/>
              </w:rPr>
              <w:t xml:space="preserve"> </w:t>
            </w:r>
          </w:p>
        </w:tc>
        <w:tc>
          <w:tcPr>
            <w:tcW w:w="4217"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PBI per cápita (USD)</w:t>
            </w:r>
          </w:p>
        </w:tc>
        <w:tc>
          <w:tcPr>
            <w:tcW w:w="1596" w:type="dxa"/>
          </w:tcPr>
          <w:p w:rsidR="007B1909" w:rsidRPr="006803DD"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Pr>
                <w:color w:val="auto"/>
              </w:rPr>
              <w:t>655</w:t>
            </w:r>
          </w:p>
        </w:tc>
        <w:tc>
          <w:tcPr>
            <w:tcW w:w="2000"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pPr>
            <w:r>
              <w:t>Promedio 1992-2008</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Paraguay en el Mercosur- Asimetrías Internas y Política comercial externa</w:t>
            </w:r>
          </w:p>
        </w:tc>
      </w:tr>
      <w:tr w:rsidR="007B1909" w:rsidTr="007B1909">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IDH</w:t>
            </w:r>
          </w:p>
        </w:tc>
        <w:tc>
          <w:tcPr>
            <w:tcW w:w="4217"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Índice de Desarrollo Humano</w:t>
            </w:r>
          </w:p>
        </w:tc>
        <w:tc>
          <w:tcPr>
            <w:tcW w:w="1596" w:type="dxa"/>
          </w:tcPr>
          <w:p w:rsidR="007B1909" w:rsidRPr="006803DD" w:rsidRDefault="007B1909" w:rsidP="007B1909">
            <w:pPr>
              <w:cnfStyle w:val="000000000000" w:firstRow="0" w:lastRow="0" w:firstColumn="0" w:lastColumn="0" w:oddVBand="0" w:evenVBand="0" w:oddHBand="0" w:evenHBand="0" w:firstRowFirstColumn="0" w:firstRowLastColumn="0" w:lastRowFirstColumn="0" w:lastRowLastColumn="0"/>
              <w:rPr>
                <w:color w:val="auto"/>
              </w:rPr>
            </w:pPr>
            <w:r>
              <w:rPr>
                <w:color w:val="auto"/>
              </w:rPr>
              <w:t>0,743</w:t>
            </w:r>
          </w:p>
        </w:tc>
        <w:tc>
          <w:tcPr>
            <w:tcW w:w="2000"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2006</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Atlas de Desarrollo Humano de Paraguay</w:t>
            </w:r>
          </w:p>
        </w:tc>
      </w:tr>
      <w:tr w:rsidR="007B1909" w:rsidTr="007B19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Pr>
                <w:b/>
                <w:color w:val="auto"/>
              </w:rPr>
              <w:t>Empresas</w:t>
            </w:r>
          </w:p>
        </w:tc>
        <w:tc>
          <w:tcPr>
            <w:tcW w:w="4217" w:type="dxa"/>
          </w:tcPr>
          <w:p w:rsidR="007B1909" w:rsidRPr="00587842"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Pr>
                <w:i/>
                <w:sz w:val="20"/>
              </w:rPr>
              <w:t>Unidades económicas no financieras</w:t>
            </w:r>
          </w:p>
        </w:tc>
        <w:tc>
          <w:tcPr>
            <w:tcW w:w="1596" w:type="dxa"/>
          </w:tcPr>
          <w:p w:rsidR="007B1909" w:rsidRPr="006803DD" w:rsidRDefault="003729DB" w:rsidP="007B1909">
            <w:pPr>
              <w:cnfStyle w:val="000000100000" w:firstRow="0" w:lastRow="0" w:firstColumn="0" w:lastColumn="0" w:oddVBand="0" w:evenVBand="0" w:oddHBand="1" w:evenHBand="0" w:firstRowFirstColumn="0" w:firstRowLastColumn="0" w:lastRowFirstColumn="0" w:lastRowLastColumn="0"/>
              <w:rPr>
                <w:color w:val="auto"/>
              </w:rPr>
            </w:pPr>
            <w:r w:rsidRPr="003729DB">
              <w:rPr>
                <w:color w:val="auto"/>
              </w:rPr>
              <w:t>5460</w:t>
            </w:r>
          </w:p>
        </w:tc>
        <w:tc>
          <w:tcPr>
            <w:tcW w:w="2000"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 xml:space="preserve">CEN </w:t>
            </w:r>
          </w:p>
        </w:tc>
      </w:tr>
      <w:tr w:rsidR="007B1909" w:rsidTr="007B1909">
        <w:trPr>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rPr>
            </w:pPr>
            <w:r>
              <w:rPr>
                <w:b/>
                <w:color w:val="auto"/>
              </w:rPr>
              <w:t>Pobreza</w:t>
            </w:r>
          </w:p>
        </w:tc>
        <w:tc>
          <w:tcPr>
            <w:tcW w:w="4217" w:type="dxa"/>
          </w:tcPr>
          <w:p w:rsidR="007B1909" w:rsidRPr="00587842"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Pr>
                <w:i/>
                <w:sz w:val="20"/>
              </w:rPr>
              <w:t>Población pobre (%)</w:t>
            </w:r>
          </w:p>
        </w:tc>
        <w:tc>
          <w:tcPr>
            <w:tcW w:w="1596"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color w:val="auto"/>
              </w:rPr>
            </w:pPr>
            <w:r>
              <w:rPr>
                <w:color w:val="auto"/>
              </w:rPr>
              <w:t>40,7</w:t>
            </w:r>
            <w:r w:rsidRPr="0008026B">
              <w:rPr>
                <w:color w:val="auto"/>
              </w:rPr>
              <w:t>%</w:t>
            </w:r>
          </w:p>
        </w:tc>
        <w:tc>
          <w:tcPr>
            <w:tcW w:w="2000"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DGEEC</w:t>
            </w:r>
          </w:p>
        </w:tc>
      </w:tr>
      <w:tr w:rsidR="007B1909" w:rsidTr="007B19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Default="007B1909" w:rsidP="007B1909">
            <w:pPr>
              <w:rPr>
                <w:b/>
              </w:rPr>
            </w:pPr>
            <w:r w:rsidRPr="00617B41">
              <w:rPr>
                <w:b/>
                <w:color w:val="auto"/>
              </w:rPr>
              <w:t>Ingresos</w:t>
            </w:r>
          </w:p>
        </w:tc>
        <w:tc>
          <w:tcPr>
            <w:tcW w:w="4217"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Pr>
                <w:i/>
                <w:sz w:val="20"/>
              </w:rPr>
              <w:t xml:space="preserve">Ingreso promedio mensual (en </w:t>
            </w:r>
            <w:proofErr w:type="spellStart"/>
            <w:r>
              <w:rPr>
                <w:i/>
                <w:sz w:val="20"/>
              </w:rPr>
              <w:t>Grs</w:t>
            </w:r>
            <w:proofErr w:type="spellEnd"/>
            <w:r>
              <w:rPr>
                <w:i/>
                <w:sz w:val="20"/>
              </w:rPr>
              <w:t>)</w:t>
            </w:r>
          </w:p>
        </w:tc>
        <w:tc>
          <w:tcPr>
            <w:tcW w:w="1596"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Pr>
                <w:color w:val="auto"/>
              </w:rPr>
              <w:t>754.669</w:t>
            </w:r>
          </w:p>
        </w:tc>
        <w:tc>
          <w:tcPr>
            <w:tcW w:w="2000"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DGEEC</w:t>
            </w:r>
          </w:p>
        </w:tc>
      </w:tr>
    </w:tbl>
    <w:p w:rsidR="00992B51" w:rsidRDefault="00992B51" w:rsidP="00992B51"/>
    <w:p w:rsidR="001E120D" w:rsidRDefault="001E120D" w:rsidP="00992B51">
      <w:pPr>
        <w:rPr>
          <w:rStyle w:val="nfasis"/>
          <w:b/>
        </w:rPr>
      </w:pPr>
    </w:p>
    <w:p w:rsidR="001E120D" w:rsidRDefault="00655406" w:rsidP="00992B51">
      <w:pPr>
        <w:rPr>
          <w:rStyle w:val="nfasis"/>
          <w:b/>
        </w:rPr>
      </w:pPr>
      <w:r>
        <w:rPr>
          <w:noProof/>
          <w:lang w:eastAsia="es-AR"/>
        </w:rPr>
        <w:drawing>
          <wp:anchor distT="0" distB="0" distL="114300" distR="114300" simplePos="0" relativeHeight="251663360" behindDoc="1" locked="0" layoutInCell="1" allowOverlap="1" wp14:anchorId="0C18E39D" wp14:editId="31E0C4B2">
            <wp:simplePos x="0" y="0"/>
            <wp:positionH relativeFrom="column">
              <wp:posOffset>-478155</wp:posOffset>
            </wp:positionH>
            <wp:positionV relativeFrom="paragraph">
              <wp:posOffset>17780</wp:posOffset>
            </wp:positionV>
            <wp:extent cx="3077210" cy="2018030"/>
            <wp:effectExtent l="0" t="0" r="27940" b="2032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1E120D" w:rsidRDefault="001E120D" w:rsidP="00992B51">
      <w:pPr>
        <w:rPr>
          <w:rStyle w:val="nfasis"/>
          <w:b/>
        </w:rPr>
      </w:pPr>
    </w:p>
    <w:p w:rsidR="001E120D" w:rsidRDefault="001E120D" w:rsidP="00992B51">
      <w:pPr>
        <w:rPr>
          <w:rStyle w:val="nfasis"/>
          <w:b/>
        </w:rPr>
      </w:pPr>
    </w:p>
    <w:p w:rsidR="007B1909" w:rsidRDefault="007B1909"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EF2342" w:rsidRPr="001E120D" w:rsidRDefault="00992B51" w:rsidP="007B1909">
      <w:pPr>
        <w:spacing w:line="240" w:lineRule="auto"/>
        <w:ind w:right="-1180"/>
        <w:rPr>
          <w:i/>
          <w:iCs/>
        </w:rPr>
      </w:pPr>
      <w:r w:rsidRPr="00D80CB8">
        <w:rPr>
          <w:rStyle w:val="nfasis"/>
          <w:b/>
        </w:rPr>
        <w:t>Principales cadenas productivas:</w:t>
      </w:r>
      <w:r>
        <w:rPr>
          <w:rStyle w:val="nfasis"/>
        </w:rPr>
        <w:t xml:space="preserve"> </w:t>
      </w:r>
      <w:r w:rsidR="007B1909">
        <w:rPr>
          <w:rStyle w:val="nfasis"/>
        </w:rPr>
        <w:t xml:space="preserve">Dpto. de base agrícola. </w:t>
      </w:r>
      <w:r w:rsidR="007B1909" w:rsidRPr="007B1909">
        <w:rPr>
          <w:rStyle w:val="nfasis"/>
        </w:rPr>
        <w:t>Entre sus producciones sobresale la caña de azúcar</w:t>
      </w:r>
      <w:r w:rsidR="007B1909">
        <w:rPr>
          <w:rStyle w:val="nfasis"/>
        </w:rPr>
        <w:t xml:space="preserve"> (</w:t>
      </w:r>
      <w:r w:rsidR="007B1909" w:rsidRPr="007B1909">
        <w:rPr>
          <w:rStyle w:val="nfasis"/>
        </w:rPr>
        <w:t>36% de la producción nacional</w:t>
      </w:r>
      <w:r w:rsidR="007B1909">
        <w:rPr>
          <w:rStyle w:val="nfasis"/>
        </w:rPr>
        <w:t>)</w:t>
      </w:r>
      <w:r w:rsidR="007B1909" w:rsidRPr="007B1909">
        <w:rPr>
          <w:rStyle w:val="nfasis"/>
        </w:rPr>
        <w:t xml:space="preserve">. </w:t>
      </w:r>
      <w:r w:rsidR="007B1909">
        <w:rPr>
          <w:rStyle w:val="nfasis"/>
        </w:rPr>
        <w:t xml:space="preserve">Se ubican los </w:t>
      </w:r>
      <w:r w:rsidR="007B1909" w:rsidRPr="007B1909">
        <w:rPr>
          <w:rStyle w:val="nfasis"/>
        </w:rPr>
        <w:t>4 ingenios de azúcar más grandes del país. También es el primer productor de la vid, y tercero en la producción de yerba mate</w:t>
      </w:r>
      <w:r w:rsidR="007B1909">
        <w:rPr>
          <w:rStyle w:val="nfasis"/>
        </w:rPr>
        <w:t>. Entre otros cultivos, se realiza la papa, mandioca, algodón</w:t>
      </w:r>
      <w:proofErr w:type="gramStart"/>
      <w:r w:rsidR="007B1909">
        <w:rPr>
          <w:rStyle w:val="nfasis"/>
        </w:rPr>
        <w:t>,</w:t>
      </w:r>
      <w:r w:rsidR="007B1909" w:rsidRPr="007B1909">
        <w:rPr>
          <w:rStyle w:val="nfasis"/>
        </w:rPr>
        <w:t xml:space="preserve"> ,</w:t>
      </w:r>
      <w:proofErr w:type="gramEnd"/>
      <w:r w:rsidR="007B1909" w:rsidRPr="007B1909">
        <w:rPr>
          <w:rStyle w:val="nfasis"/>
        </w:rPr>
        <w:t> soja, maíz,</w:t>
      </w:r>
      <w:r w:rsidR="007B1909">
        <w:rPr>
          <w:rStyle w:val="nfasis"/>
        </w:rPr>
        <w:t xml:space="preserve"> legumbres y frutas (por ejemplo cítricos)</w:t>
      </w:r>
      <w:r w:rsidR="007B1909" w:rsidRPr="007B1909">
        <w:rPr>
          <w:rStyle w:val="nfasis"/>
        </w:rPr>
        <w:t>. Junto a la ganadería vacuna, ovina y porcina, se desarrolla también la avicultura con la cría de aves, fundamentalmente pollos y gallinas.</w:t>
      </w:r>
      <w:r w:rsidR="007B1909" w:rsidRPr="007B1909">
        <w:rPr>
          <w:rFonts w:ascii="Arial" w:hAnsi="Arial" w:cs="Arial"/>
          <w:color w:val="252525"/>
          <w:sz w:val="21"/>
          <w:szCs w:val="21"/>
          <w:shd w:val="clear" w:color="auto" w:fill="FFFFFF"/>
        </w:rPr>
        <w:t xml:space="preserve"> </w:t>
      </w:r>
      <w:r w:rsidR="007B1909" w:rsidRPr="007B1909">
        <w:rPr>
          <w:i/>
          <w:iCs/>
        </w:rPr>
        <w:t>La actividad industrial está marcada por la existencia de fábricas de vinos, molinos yerbateros, desmontadoras de algodón, destilerías de alcohol, industrias de calzado, fábrica de básculas, curtiembres, industrias lácteas. También es muy importante la industria del </w:t>
      </w:r>
      <w:proofErr w:type="spellStart"/>
      <w:r w:rsidR="007B1909" w:rsidRPr="007B1909">
        <w:rPr>
          <w:i/>
          <w:iCs/>
        </w:rPr>
        <w:fldChar w:fldCharType="begin"/>
      </w:r>
      <w:r w:rsidR="007B1909" w:rsidRPr="007B1909">
        <w:rPr>
          <w:i/>
          <w:iCs/>
        </w:rPr>
        <w:instrText xml:space="preserve"> HYPERLINK "https://es.wikipedia.org/w/index.php?title=Ao_po%C3%AD&amp;action=edit&amp;redlink=1" \o "Ao poí (aún no redactado)" </w:instrText>
      </w:r>
      <w:r w:rsidR="007B1909" w:rsidRPr="007B1909">
        <w:rPr>
          <w:i/>
          <w:iCs/>
        </w:rPr>
        <w:fldChar w:fldCharType="separate"/>
      </w:r>
      <w:r w:rsidR="007B1909" w:rsidRPr="007B1909">
        <w:t>Ao</w:t>
      </w:r>
      <w:proofErr w:type="spellEnd"/>
      <w:r w:rsidR="007B1909" w:rsidRPr="007B1909">
        <w:t xml:space="preserve"> </w:t>
      </w:r>
      <w:proofErr w:type="spellStart"/>
      <w:r w:rsidR="007B1909" w:rsidRPr="007B1909">
        <w:t>poí</w:t>
      </w:r>
      <w:proofErr w:type="spellEnd"/>
      <w:r w:rsidR="007B1909" w:rsidRPr="007B1909">
        <w:rPr>
          <w:i/>
          <w:iCs/>
        </w:rPr>
        <w:fldChar w:fldCharType="end"/>
      </w:r>
      <w:r w:rsidR="007B1909">
        <w:rPr>
          <w:i/>
          <w:iCs/>
        </w:rPr>
        <w:t>.</w:t>
      </w:r>
      <w:r w:rsidR="007B1909" w:rsidRPr="007B1909">
        <w:rPr>
          <w:i/>
          <w:iCs/>
        </w:rPr>
        <w:t> </w:t>
      </w:r>
    </w:p>
    <w:sectPr w:rsidR="00EF2342" w:rsidRPr="001E120D" w:rsidSect="001E120D">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51"/>
    <w:rsid w:val="001C297D"/>
    <w:rsid w:val="001E120D"/>
    <w:rsid w:val="003729DB"/>
    <w:rsid w:val="003B06B6"/>
    <w:rsid w:val="00423909"/>
    <w:rsid w:val="00655406"/>
    <w:rsid w:val="006803DD"/>
    <w:rsid w:val="006E2175"/>
    <w:rsid w:val="00775F13"/>
    <w:rsid w:val="00776CEF"/>
    <w:rsid w:val="007B1909"/>
    <w:rsid w:val="008E39EB"/>
    <w:rsid w:val="00992B51"/>
    <w:rsid w:val="00B03C9A"/>
    <w:rsid w:val="00D37283"/>
    <w:rsid w:val="00D849AF"/>
    <w:rsid w:val="00FA5587"/>
    <w:rsid w:val="00FA78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 w:type="character" w:customStyle="1" w:styleId="apple-converted-space">
    <w:name w:val="apple-converted-space"/>
    <w:basedOn w:val="Fuentedeprrafopredeter"/>
    <w:rsid w:val="007B1909"/>
  </w:style>
  <w:style w:type="character" w:styleId="Hipervnculo">
    <w:name w:val="Hyperlink"/>
    <w:basedOn w:val="Fuentedeprrafopredeter"/>
    <w:uiPriority w:val="99"/>
    <w:unhideWhenUsed/>
    <w:rsid w:val="007B1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 w:type="character" w:customStyle="1" w:styleId="apple-converted-space">
    <w:name w:val="apple-converted-space"/>
    <w:basedOn w:val="Fuentedeprrafopredeter"/>
    <w:rsid w:val="007B1909"/>
  </w:style>
  <w:style w:type="character" w:styleId="Hipervnculo">
    <w:name w:val="Hyperlink"/>
    <w:basedOn w:val="Fuentedeprrafopredeter"/>
    <w:uiPriority w:val="99"/>
    <w:unhideWhenUsed/>
    <w:rsid w:val="007B1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603">
      <w:bodyDiv w:val="1"/>
      <w:marLeft w:val="0"/>
      <w:marRight w:val="0"/>
      <w:marTop w:val="0"/>
      <w:marBottom w:val="0"/>
      <w:divBdr>
        <w:top w:val="none" w:sz="0" w:space="0" w:color="auto"/>
        <w:left w:val="none" w:sz="0" w:space="0" w:color="auto"/>
        <w:bottom w:val="none" w:sz="0" w:space="0" w:color="auto"/>
        <w:right w:val="none" w:sz="0" w:space="0" w:color="auto"/>
      </w:divBdr>
    </w:div>
    <w:div w:id="1356928194">
      <w:bodyDiv w:val="1"/>
      <w:marLeft w:val="0"/>
      <w:marRight w:val="0"/>
      <w:marTop w:val="0"/>
      <w:marBottom w:val="0"/>
      <w:divBdr>
        <w:top w:val="none" w:sz="0" w:space="0" w:color="auto"/>
        <w:left w:val="none" w:sz="0" w:space="0" w:color="auto"/>
        <w:bottom w:val="none" w:sz="0" w:space="0" w:color="auto"/>
        <w:right w:val="none" w:sz="0" w:space="0" w:color="auto"/>
      </w:divBdr>
    </w:div>
    <w:div w:id="13738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bullor\AppData\Roaming\Microsoft\Excel\Datos%20ZICOSUR%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AR" sz="1400"/>
              <a:t>PEA por sectores</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Hoja1!$C$31:$C$34</c:f>
            </c:numRef>
          </c:val>
        </c:ser>
        <c:ser>
          <c:idx val="1"/>
          <c:order val="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Hoja1!$D$31:$D$34</c:f>
            </c:numRef>
          </c:val>
        </c:ser>
        <c:ser>
          <c:idx val="2"/>
          <c:order val="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Hoja1!$E$31:$E$34</c:f>
            </c:numRef>
          </c:val>
        </c:ser>
        <c:ser>
          <c:idx val="3"/>
          <c:order val="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Hoja1!$F$31:$F$34</c:f>
            </c:numRef>
          </c:val>
        </c:ser>
        <c:ser>
          <c:idx val="4"/>
          <c:order val="4"/>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Hoja1!$G$31:$G$34</c:f>
            </c:numRef>
          </c:val>
        </c:ser>
        <c:ser>
          <c:idx val="5"/>
          <c:order val="5"/>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Hoja1!$H$31:$H$34</c:f>
            </c:numRef>
          </c:val>
        </c:ser>
        <c:ser>
          <c:idx val="6"/>
          <c:order val="6"/>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Hoja1!$I$31:$I$34</c:f>
            </c:numRef>
          </c:val>
        </c:ser>
        <c:ser>
          <c:idx val="7"/>
          <c:order val="7"/>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Hoja1!$J$31:$J$34</c:f>
            </c:numRef>
          </c:val>
        </c:ser>
        <c:ser>
          <c:idx val="8"/>
          <c:order val="8"/>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Hoja1!$K$31:$K$34</c:f>
            </c:numRef>
          </c:val>
        </c:ser>
        <c:ser>
          <c:idx val="9"/>
          <c:order val="9"/>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Hoja1!$L$31:$L$34</c:f>
            </c:numRef>
          </c:val>
        </c:ser>
        <c:ser>
          <c:idx val="10"/>
          <c:order val="1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Hoja1!$M$31:$M$34</c:f>
            </c:numRef>
          </c:val>
        </c:ser>
        <c:ser>
          <c:idx val="11"/>
          <c:order val="1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Hoja1!$N$31:$N$34</c:f>
            </c:numRef>
          </c:val>
        </c:ser>
        <c:ser>
          <c:idx val="12"/>
          <c:order val="1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Hoja1!$O$31:$O$34</c:f>
            </c:numRef>
          </c:val>
        </c:ser>
        <c:ser>
          <c:idx val="13"/>
          <c:order val="1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Hoja1!$P$31:$P$34</c:f>
              <c:numCache>
                <c:formatCode>General</c:formatCode>
                <c:ptCount val="4"/>
                <c:pt idx="0">
                  <c:v>31051</c:v>
                </c:pt>
                <c:pt idx="1">
                  <c:v>12617</c:v>
                </c:pt>
                <c:pt idx="2">
                  <c:v>23022</c:v>
                </c:pt>
                <c:pt idx="3">
                  <c:v>707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Bullor</dc:creator>
  <cp:lastModifiedBy>Macedo Paz</cp:lastModifiedBy>
  <cp:revision>5</cp:revision>
  <dcterms:created xsi:type="dcterms:W3CDTF">2016-11-10T14:36:00Z</dcterms:created>
  <dcterms:modified xsi:type="dcterms:W3CDTF">2016-11-24T18:04:00Z</dcterms:modified>
</cp:coreProperties>
</file>