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color w:val="ff0000"/>
          <w:rtl w:val="0"/>
        </w:rPr>
        <w:t xml:space="preserve">Puno - Perú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</w:t>
      </w:r>
      <w:r w:rsidDel="00000000" w:rsidR="00000000" w:rsidRPr="00000000">
        <w:rPr>
          <w:i w:val="0"/>
          <w:color w:val="808080"/>
          <w:rtl w:val="0"/>
        </w:rPr>
        <w:t xml:space="preserve"> Puno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71.999 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1.429.098 habitantes (2016)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Gobernador Regional </w:t>
      </w:r>
      <w:r w:rsidDel="00000000" w:rsidR="00000000" w:rsidRPr="00000000">
        <w:rPr>
          <w:i w:val="0"/>
          <w:color w:val="808080"/>
          <w:rtl w:val="0"/>
        </w:rPr>
        <w:t xml:space="preserve">Juan Luque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75"/>
        <w:gridCol w:w="3090"/>
        <w:gridCol w:w="1350"/>
        <w:gridCol w:w="1171"/>
        <w:gridCol w:w="961"/>
        <w:tblGridChange w:id="0">
          <w:tblGrid>
            <w:gridCol w:w="2275"/>
            <w:gridCol w:w="3090"/>
            <w:gridCol w:w="1350"/>
            <w:gridCol w:w="1171"/>
            <w:gridCol w:w="9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Tasa de Alfabetismo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90%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Población que cuenta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 cobertura de salud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57,6%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 Ocupada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(Personas)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765.245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97,65%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 en PBI nacional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Agregado Bruto (precios constantes nuevos soles 1994)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2,3%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4.469.220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(en millones de US$ FOB)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803,9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(4,29% de las del país)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Ene-Jul 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SUNAT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0,742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NBI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Población con al menos un indicador de NBI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26,1%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Ingresos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Ingreso Promedio Mensual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del Hogar (en Nuevos Soles)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Pobreza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Porcentaje de Pobreza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34.9 - 44.9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_wt1445oat60q" w:id="0"/>
            <w:bookmarkEnd w:id="0"/>
            <w:r w:rsidDel="00000000" w:rsidR="00000000" w:rsidRPr="00000000">
              <w:rPr>
                <w:rtl w:val="0"/>
              </w:rPr>
              <w:t xml:space="preserve">Cantidad de empresas exportadoras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_6t5ew1mur1za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  <w:t xml:space="preserve">Empresas de 1-10 trabajadores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84,9%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El departamento de Puno es históricamente una región de considerable población rural y altos niveles de pobreza pero con gran riqueza cultural, que en los últimos años ha emprendido un crecimiento sostenido casi duplicado su PBI nominal entre 2007 y 2014. El PBI regional alcanzó en 2014, los 12.972 millones de nuevo soles a precios corrientes, duplicando además su participación histórica en el PBI nacional. Los sectores productivos más importantes son el de servicios, recientemente superado por el de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agricultura, y luego se posicionan el comercio, la construcción y la minería.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exportaciones: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Las exportaciones de Puno, han pasado de representar alrededor del 0,5 histórico, al 1,3% de las nacionales en términos de valor de 2014 y al 4,29% en el primer semestre de 2016. Los productos que la conformaron fueron casi exclusivamente los de la minería -oro en bruto, joyería de oro, concentrados de zinc-, algunos productos como café en grano, lana de ovino, tejidos y confecciones de alpaca y lana, quinua, maca, trucha en conserva, artículos de peletería, alpacas vivas. Las exportaciones indirectas incluyen estaño, oro y plata en bruto así como fibra de alpaca, quinua, kiwicha, habas, tunta, uña de gato, trucha fresca y congelada, calzado, artesanías textiles y cerámica.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Los principales mercados de destino de las exportaciones de Puno son: Suiza, E.E.U.U., Reino Unido, Bélgica, Australia, Alemania, Canadá y Japón.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Los potenciales productos para la exportación de la región son: energía eléctrica; hilados y tejidos de alpaca, vicuña y lana; trucha y pejerrey congelado; derivados de quinua y otros granos andinos; derivados lácteos; manufacturas de estaño, plomo, zinc, tungsteno, magnesio; materiales de construcción; cueros y pieles procesados; manufacturas del sector metal-mecánico; manufacturas de madera, sal, cal, yeso.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Los principales encadenamientos son el ganadero, el de truchas, papa, el cementero y el lechero. A su vez, el Estado se encuentra impulsando las cadenas que considera estratégicas como son la de la quinua, camélidos, café, frutas, granos y cereales, carpintería, tejidos y artesanías.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el año 2015 la actividad económica más relevante resultó Agricultura, Ganadería, Caza y Silvicultura con una contribución de 16,1%, seguido de Comercio con 12,8%, Construcción con 8,6%, Manufactura con 8,1%. La actividad más dinámica sin embargo, ha sido el de Pesca y Acuicultura con un incremento de 16,3%; seguido de Telecomunicaciones y otros servicios de información con 14,5% de aumento, Construcción 10,4%, Comercio 6,7%. En definitiva, el conjunto del sector primario implicó el 24,4% del PBI departamental anual, el sector secundario un 18,1% y el terciario el considerable 57,5%.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En la estructura empresarial de la región para el año 2001; casi la totalidad de las empresas formalizadas de la región (el 99,6%) eran micro y pequeñas empresas. De éstas, el 84% se desempeñaba en las actividades comerciales y servicios; en tanto los sectores de producción de bienes representaron el 15%: agropecuario (206 MYPES), manufactura (1.306), minería (20) y pesca (15).</w:t>
      </w:r>
      <w:r w:rsidDel="00000000" w:rsidR="00000000" w:rsidRPr="00000000">
        <w:rPr>
          <w:color w:val="808080"/>
          <w:rtl w:val="0"/>
        </w:rPr>
        <w:t xml:space="preserve"> Al finalizar el 2014, Puno concentró 33.286 empresas que representan el 2,1% del total de empresas formales del país, en tanto que a nivel de MIPYMEs cuenta con 33.204 empresas los cuales también representan el 2,1% respecto al total de MIPYMEs a nivel nacional; en este escenario el 96,4% pertenecen a microempresas.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dcdb"/>
    </w:tcPr>
    <w:tblStylePr w:type="band1Horz">
      <w:pPr>
        <w:contextualSpacing w:val="1"/>
      </w:pPr>
      <w:rPr/>
      <w:tcPr>
        <w:shd w:fill="dfa7a6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dfa7a6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943734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e5b9b7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943734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e5b9b7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